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ind w:firstLine="1320" w:firstLineChars="300"/>
        <w:jc w:val="center"/>
        <w:rPr>
          <w:rFonts w:ascii="华文楷体" w:hAnsi="华文楷体" w:eastAsia="华文楷体" w:cs="宋体-WinCharSetFFFF-H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ind w:firstLine="1320" w:firstLineChars="300"/>
        <w:jc w:val="center"/>
        <w:rPr>
          <w:rFonts w:ascii="华文楷体" w:hAnsi="华文楷体" w:eastAsia="华文楷体" w:cs="宋体-WinCharSetFFFF-H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ind w:firstLine="1321" w:firstLineChars="300"/>
        <w:jc w:val="center"/>
        <w:rPr>
          <w:rFonts w:ascii="华文楷体" w:hAnsi="华文楷体" w:eastAsia="华文楷体" w:cs="宋体-WinCharSetFFFF-H"/>
          <w:b/>
          <w:kern w:val="0"/>
          <w:sz w:val="44"/>
          <w:szCs w:val="44"/>
        </w:rPr>
      </w:pPr>
      <w:r>
        <w:rPr>
          <w:rFonts w:hint="eastAsia" w:ascii="华文楷体" w:hAnsi="华文楷体" w:eastAsia="华文楷体" w:cs="宋体-WinCharSetFFFF-H"/>
          <w:b/>
          <w:kern w:val="0"/>
          <w:sz w:val="44"/>
          <w:szCs w:val="44"/>
        </w:rPr>
        <w:t>网上招投标运行平台</w:t>
      </w:r>
    </w:p>
    <w:p>
      <w:pPr>
        <w:autoSpaceDE w:val="0"/>
        <w:autoSpaceDN w:val="0"/>
        <w:adjustRightInd w:val="0"/>
        <w:ind w:firstLine="881" w:firstLineChars="200"/>
        <w:jc w:val="center"/>
        <w:rPr>
          <w:rFonts w:ascii="华文楷体" w:hAnsi="华文楷体" w:eastAsia="华文楷体" w:cs="宋体-WinCharSetFFFF-H"/>
          <w:b/>
          <w:kern w:val="0"/>
          <w:sz w:val="44"/>
          <w:szCs w:val="44"/>
        </w:rPr>
      </w:pPr>
      <w:r>
        <w:rPr>
          <w:rFonts w:hint="eastAsia" w:ascii="华文楷体" w:hAnsi="华文楷体" w:eastAsia="华文楷体" w:cs="宋体-WinCharSetFFFF-H"/>
          <w:b/>
          <w:kern w:val="0"/>
          <w:sz w:val="44"/>
          <w:szCs w:val="44"/>
        </w:rPr>
        <w:t>电子投标文件制作软件操作手册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华文楷体" w:hAnsi="华文楷体" w:eastAsia="华文楷体"/>
          <w:sz w:val="44"/>
          <w:szCs w:val="44"/>
        </w:rPr>
      </w:pPr>
      <w:r>
        <w:rPr>
          <w:rFonts w:hint="eastAsia" w:ascii="华文楷体" w:hAnsi="华文楷体" w:eastAsia="华文楷体"/>
          <w:sz w:val="44"/>
          <w:szCs w:val="44"/>
        </w:rPr>
        <w:t>目录</w:t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sz w:val="32"/>
          <w:szCs w:val="32"/>
        </w:rPr>
      </w:pPr>
      <w:r>
        <w:rPr>
          <w:rFonts w:ascii="华文楷体" w:hAnsi="华文楷体" w:eastAsia="华文楷体"/>
          <w:sz w:val="28"/>
          <w:szCs w:val="28"/>
        </w:rPr>
        <w:fldChar w:fldCharType="begin"/>
      </w:r>
      <w:r>
        <w:rPr>
          <w:rFonts w:ascii="华文楷体" w:hAnsi="华文楷体" w:eastAsia="华文楷体"/>
          <w:sz w:val="28"/>
          <w:szCs w:val="28"/>
        </w:rPr>
        <w:instrText xml:space="preserve"> TOC \o "1-3" \h \z \u </w:instrText>
      </w:r>
      <w:r>
        <w:rPr>
          <w:rFonts w:ascii="华文楷体" w:hAnsi="华文楷体" w:eastAsia="华文楷体"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"_Toc505883195" </w:instrText>
      </w:r>
      <w:r>
        <w:fldChar w:fldCharType="separate"/>
      </w:r>
      <w:r>
        <w:rPr>
          <w:rStyle w:val="21"/>
          <w:rFonts w:hint="eastAsia" w:ascii="华文楷体" w:hAnsi="华文楷体"/>
          <w:sz w:val="32"/>
          <w:szCs w:val="32"/>
        </w:rPr>
        <w:t>一、</w:t>
      </w:r>
      <w:r>
        <w:rPr>
          <w:rStyle w:val="21"/>
          <w:rFonts w:ascii="华文楷体" w:hAnsi="华文楷体"/>
          <w:sz w:val="32"/>
          <w:szCs w:val="32"/>
        </w:rPr>
        <w:t xml:space="preserve"> </w:t>
      </w:r>
      <w:r>
        <w:rPr>
          <w:rStyle w:val="21"/>
          <w:rFonts w:hint="eastAsia" w:ascii="华文楷体" w:hAnsi="华文楷体"/>
          <w:sz w:val="32"/>
          <w:szCs w:val="32"/>
        </w:rPr>
        <w:t>软件安装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_Toc505883195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 w:val="32"/>
          <w:szCs w:val="32"/>
        </w:rPr>
      </w:pPr>
      <w:r>
        <w:fldChar w:fldCharType="begin"/>
      </w:r>
      <w:r>
        <w:instrText xml:space="preserve"> HYPERLINK \l "_Toc505883196" </w:instrText>
      </w:r>
      <w:r>
        <w:fldChar w:fldCharType="separate"/>
      </w:r>
      <w:r>
        <w:rPr>
          <w:rStyle w:val="21"/>
          <w:rFonts w:ascii="华文楷体" w:hAnsi="华文楷体" w:cs="TimesNewRomanPS-BoldMT"/>
          <w:bCs/>
          <w:sz w:val="32"/>
          <w:szCs w:val="32"/>
        </w:rPr>
        <w:t xml:space="preserve">1.1 </w:t>
      </w:r>
      <w:r>
        <w:rPr>
          <w:rStyle w:val="21"/>
          <w:rFonts w:hint="eastAsia" w:ascii="华文楷体" w:hAnsi="华文楷体"/>
          <w:sz w:val="32"/>
          <w:szCs w:val="32"/>
        </w:rPr>
        <w:t>环境要求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_Toc505883196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 w:val="32"/>
          <w:szCs w:val="32"/>
        </w:rPr>
      </w:pPr>
      <w:r>
        <w:fldChar w:fldCharType="begin"/>
      </w:r>
      <w:r>
        <w:instrText xml:space="preserve"> HYPERLINK \l "_Toc505883197" </w:instrText>
      </w:r>
      <w:r>
        <w:fldChar w:fldCharType="separate"/>
      </w:r>
      <w:r>
        <w:rPr>
          <w:rStyle w:val="21"/>
          <w:rFonts w:ascii="TimesNewRomanPS-BoldMT" w:hAnsi="TimesNewRomanPS-BoldMT" w:cs="TimesNewRomanPS-BoldMT"/>
          <w:bCs/>
          <w:sz w:val="32"/>
          <w:szCs w:val="32"/>
        </w:rPr>
        <w:t xml:space="preserve">1.2 </w:t>
      </w:r>
      <w:r>
        <w:rPr>
          <w:rStyle w:val="21"/>
          <w:rFonts w:hint="eastAsia"/>
          <w:sz w:val="32"/>
          <w:szCs w:val="32"/>
        </w:rPr>
        <w:t>软件安装步骤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_Toc505883197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2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 w:val="32"/>
          <w:szCs w:val="32"/>
        </w:rPr>
      </w:pPr>
      <w:r>
        <w:fldChar w:fldCharType="begin"/>
      </w:r>
      <w:r>
        <w:instrText xml:space="preserve"> HYPERLINK \l "_Toc505883198" </w:instrText>
      </w:r>
      <w:r>
        <w:fldChar w:fldCharType="separate"/>
      </w:r>
      <w:r>
        <w:rPr>
          <w:rStyle w:val="21"/>
          <w:rFonts w:ascii="TimesNewRomanPS-BoldMT" w:cs="TimesNewRomanPS-BoldMT"/>
          <w:bCs/>
          <w:sz w:val="32"/>
          <w:szCs w:val="32"/>
        </w:rPr>
        <w:t xml:space="preserve">1.3 </w:t>
      </w:r>
      <w:r>
        <w:rPr>
          <w:rStyle w:val="21"/>
          <w:rFonts w:hint="eastAsia"/>
          <w:sz w:val="32"/>
          <w:szCs w:val="32"/>
        </w:rPr>
        <w:t>驱动程序使用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_Toc505883198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8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  <w:sz w:val="32"/>
          <w:szCs w:val="32"/>
        </w:rPr>
      </w:pPr>
      <w:r>
        <w:fldChar w:fldCharType="begin"/>
      </w:r>
      <w:r>
        <w:instrText xml:space="preserve"> HYPERLINK \l "_Toc505883199" </w:instrText>
      </w:r>
      <w:r>
        <w:fldChar w:fldCharType="separate"/>
      </w:r>
      <w:r>
        <w:rPr>
          <w:rStyle w:val="21"/>
          <w:rFonts w:ascii="TimesNewRomanPS-BoldMT" w:cs="TimesNewRomanPS-BoldMT"/>
          <w:bCs/>
          <w:sz w:val="32"/>
          <w:szCs w:val="32"/>
        </w:rPr>
        <w:t xml:space="preserve">1.4 </w:t>
      </w:r>
      <w:r>
        <w:rPr>
          <w:rStyle w:val="21"/>
          <w:rFonts w:hint="eastAsia"/>
          <w:sz w:val="32"/>
          <w:szCs w:val="32"/>
        </w:rPr>
        <w:t>运行软件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_Toc505883199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15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15"/>
        <w:tabs>
          <w:tab w:val="right" w:leader="dot" w:pos="8296"/>
        </w:tabs>
        <w:rPr>
          <w:rFonts w:asciiTheme="minorHAnsi" w:hAnsiTheme="minorHAnsi" w:eastAsiaTheme="minorEastAsia" w:cstheme="minorBidi"/>
          <w:sz w:val="32"/>
          <w:szCs w:val="32"/>
        </w:rPr>
      </w:pPr>
      <w:r>
        <w:fldChar w:fldCharType="begin"/>
      </w:r>
      <w:r>
        <w:instrText xml:space="preserve"> HYPERLINK \l "_Toc505883200" </w:instrText>
      </w:r>
      <w:r>
        <w:fldChar w:fldCharType="separate"/>
      </w:r>
      <w:r>
        <w:rPr>
          <w:rStyle w:val="21"/>
          <w:rFonts w:hint="eastAsia"/>
          <w:sz w:val="32"/>
          <w:szCs w:val="32"/>
        </w:rPr>
        <w:t>二、</w:t>
      </w:r>
      <w:r>
        <w:rPr>
          <w:rStyle w:val="21"/>
          <w:sz w:val="32"/>
          <w:szCs w:val="32"/>
        </w:rPr>
        <w:t xml:space="preserve"> </w:t>
      </w:r>
      <w:r>
        <w:rPr>
          <w:rStyle w:val="21"/>
          <w:rFonts w:hint="eastAsia"/>
          <w:sz w:val="32"/>
          <w:szCs w:val="32"/>
        </w:rPr>
        <w:t>软件主界面及相关介绍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_Toc505883200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16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11"/>
        <w:tabs>
          <w:tab w:val="right" w:leader="dot" w:pos="8296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"_Toc505883201" </w:instrText>
      </w:r>
      <w:r>
        <w:fldChar w:fldCharType="separate"/>
      </w:r>
      <w:r>
        <w:rPr>
          <w:rStyle w:val="21"/>
          <w:rFonts w:ascii="TimesNewRomanPS-BoldMT" w:cs="TimesNewRomanPS-BoldMT"/>
          <w:bCs/>
          <w:sz w:val="32"/>
          <w:szCs w:val="32"/>
        </w:rPr>
        <w:t xml:space="preserve">2.1 </w:t>
      </w:r>
      <w:r>
        <w:rPr>
          <w:rStyle w:val="21"/>
          <w:rFonts w:hint="eastAsia"/>
          <w:sz w:val="32"/>
          <w:szCs w:val="32"/>
        </w:rPr>
        <w:t>制作投标文件流程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_Toc505883201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16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jc w:val="center"/>
        <w:rPr>
          <w:rFonts w:ascii="华文楷体" w:hAnsi="华文楷体" w:eastAsia="华文楷体"/>
          <w:sz w:val="28"/>
          <w:szCs w:val="28"/>
        </w:rPr>
      </w:pPr>
      <w:r>
        <w:rPr>
          <w:rFonts w:ascii="华文楷体" w:hAnsi="华文楷体" w:eastAsia="华文楷体"/>
          <w:sz w:val="28"/>
          <w:szCs w:val="28"/>
        </w:rPr>
        <w:fldChar w:fldCharType="end"/>
      </w:r>
    </w:p>
    <w:p>
      <w:pPr>
        <w:jc w:val="center"/>
        <w:rPr>
          <w:rFonts w:ascii="华文楷体" w:hAnsi="华文楷体" w:eastAsia="华文楷体"/>
          <w:sz w:val="28"/>
          <w:szCs w:val="28"/>
        </w:rPr>
      </w:pPr>
    </w:p>
    <w:p>
      <w:pPr>
        <w:jc w:val="center"/>
        <w:rPr>
          <w:rFonts w:ascii="华文楷体" w:hAnsi="华文楷体" w:eastAsia="华文楷体"/>
          <w:sz w:val="28"/>
          <w:szCs w:val="28"/>
        </w:rPr>
      </w:pPr>
    </w:p>
    <w:p>
      <w:pPr>
        <w:jc w:val="center"/>
        <w:rPr>
          <w:rFonts w:ascii="华文楷体" w:hAnsi="华文楷体" w:eastAsia="华文楷体"/>
          <w:sz w:val="28"/>
          <w:szCs w:val="28"/>
        </w:rPr>
      </w:pPr>
    </w:p>
    <w:p>
      <w:pPr>
        <w:jc w:val="center"/>
        <w:rPr>
          <w:rFonts w:ascii="华文楷体" w:hAnsi="华文楷体" w:eastAsia="华文楷体"/>
          <w:sz w:val="28"/>
          <w:szCs w:val="28"/>
        </w:rPr>
      </w:pPr>
    </w:p>
    <w:p>
      <w:pPr>
        <w:jc w:val="center"/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pStyle w:val="16"/>
        <w:rPr>
          <w:rFonts w:ascii="华文楷体" w:hAnsi="华文楷体"/>
          <w:sz w:val="44"/>
          <w:szCs w:val="44"/>
        </w:rPr>
      </w:pPr>
      <w:bookmarkStart w:id="0" w:name="_Toc505883195"/>
      <w:r>
        <w:rPr>
          <w:rFonts w:hint="eastAsia" w:ascii="华文楷体" w:hAnsi="华文楷体"/>
          <w:sz w:val="44"/>
          <w:szCs w:val="44"/>
        </w:rPr>
        <w:t>一、</w:t>
      </w:r>
      <w:r>
        <w:rPr>
          <w:rFonts w:ascii="华文楷体" w:hAnsi="华文楷体"/>
          <w:sz w:val="44"/>
          <w:szCs w:val="44"/>
        </w:rPr>
        <w:t xml:space="preserve"> </w:t>
      </w:r>
      <w:r>
        <w:rPr>
          <w:rFonts w:hint="eastAsia" w:ascii="华文楷体" w:hAnsi="华文楷体"/>
          <w:sz w:val="44"/>
          <w:szCs w:val="44"/>
        </w:rPr>
        <w:t>软件安装</w:t>
      </w:r>
      <w:bookmarkEnd w:id="0"/>
    </w:p>
    <w:p>
      <w:pPr>
        <w:pStyle w:val="4"/>
        <w:rPr>
          <w:rFonts w:ascii="华文楷体" w:hAnsi="华文楷体"/>
        </w:rPr>
      </w:pPr>
      <w:bookmarkStart w:id="1" w:name="_Toc505883196"/>
      <w:r>
        <w:rPr>
          <w:rFonts w:ascii="华文楷体" w:hAnsi="华文楷体" w:cs="TimesNewRomanPS-BoldMT"/>
          <w:bCs/>
        </w:rPr>
        <w:t xml:space="preserve">1.1 </w:t>
      </w:r>
      <w:r>
        <w:rPr>
          <w:rFonts w:hint="eastAsia" w:ascii="华文楷体" w:hAnsi="华文楷体"/>
        </w:rPr>
        <w:t>环境要求</w:t>
      </w:r>
      <w:bookmarkEnd w:id="1"/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1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、操作系统要求：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Windows 2003/ XP /Win7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下均可运行，建议使用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Windows XP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版本。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2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、硬件要求：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CPU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：推荐使用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P4 2.0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以上；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内存：最低为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64MB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，推荐使用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256MB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以上；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硬盘：最低为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800MB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，推荐使用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1.5G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以上；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显示器：可选用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VGA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SVGA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TVGA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等彩色显示器，推荐使用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17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寸彩显或液晶；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3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、辅助软件：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微软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Office2003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或以上版本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,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若没有预先安装，则会影响到软件某些功能的正常使用（建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议安装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Office2003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）。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4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、建议屏幕分辨率用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1024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×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768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像素。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Cs w:val="21"/>
        </w:rPr>
      </w:pPr>
    </w:p>
    <w:p>
      <w:pPr>
        <w:pStyle w:val="4"/>
      </w:pPr>
      <w:bookmarkStart w:id="2" w:name="_Toc505883197"/>
      <w:r>
        <w:rPr>
          <w:rFonts w:ascii="TimesNewRomanPS-BoldMT" w:hAnsi="TimesNewRomanPS-BoldMT" w:cs="TimesNewRomanPS-BoldMT"/>
          <w:bCs/>
        </w:rPr>
        <w:t>1.2</w:t>
      </w:r>
      <w:r>
        <w:rPr>
          <w:rFonts w:hint="eastAsia" w:ascii="TimesNewRomanPS-BoldMT" w:hAnsi="TimesNewRomanPS-BoldMT" w:cs="TimesNewRomanPS-BoldMT"/>
          <w:bCs/>
        </w:rPr>
        <w:t xml:space="preserve"> </w:t>
      </w:r>
      <w:r>
        <w:rPr>
          <w:rFonts w:hint="eastAsia"/>
        </w:rPr>
        <w:t>软件安装步骤</w:t>
      </w:r>
      <w:bookmarkEnd w:id="2"/>
    </w:p>
    <w:p>
      <w:pPr>
        <w:pStyle w:val="5"/>
      </w:pPr>
      <w:r>
        <w:rPr>
          <w:rFonts w:ascii="Cambria,Bold" w:eastAsia="Cambria,Bold" w:cs="Cambria,Bold"/>
          <w:bCs/>
        </w:rPr>
        <w:t>1.2.1</w:t>
      </w:r>
      <w:r>
        <w:rPr>
          <w:rFonts w:hint="eastAsia"/>
        </w:rPr>
        <w:t>投标软件安装</w:t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软件采用向导式安装界面，打勾我已阅读并同意，用户点击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</w:t>
      </w:r>
      <w:r>
        <w:rPr>
          <w:rFonts w:ascii="华文楷体" w:hAnsi="华文楷体" w:eastAsia="华文楷体" w:cs="TimesNewRomanPSMT"/>
          <w:kern w:val="0"/>
          <w:sz w:val="24"/>
          <w:szCs w:val="24"/>
        </w:rPr>
        <w:t>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快速安装</w:t>
      </w:r>
      <w:r>
        <w:rPr>
          <w:rFonts w:ascii="华文楷体" w:hAnsi="华文楷体" w:eastAsia="华文楷体" w:cs="TimesNewRomanPSMT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软件进行自动安装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37630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软件安装的完成。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39554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color w:val="FF0000"/>
        </w:rPr>
      </w:pPr>
      <w:r>
        <w:rPr>
          <w:rFonts w:hint="eastAsia"/>
          <w:color w:val="FF0000"/>
        </w:rPr>
        <w:t>切记该页面不要手动关闭，耐心等待其自动关闭。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7565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pageBreakBefore/>
      </w:pPr>
      <w:r>
        <w:rPr>
          <w:rFonts w:ascii="Cambria,Bold" w:eastAsia="Cambria,Bold" w:cs="Cambria,Bold"/>
          <w:bCs/>
        </w:rPr>
        <w:t>1.2.2</w:t>
      </w:r>
      <w:r>
        <w:rPr>
          <w:rFonts w:hint="eastAsia"/>
        </w:rPr>
        <w:t>安装驱动程序</w:t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软件安装完成后，由于软件中会用到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CA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证书，所以需要安装本公司的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CA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锁驱动程序，用户点击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</w:t>
      </w:r>
      <w:r>
        <w:rPr>
          <w:rFonts w:ascii="华文楷体" w:hAnsi="华文楷体" w:eastAsia="华文楷体" w:cs="TimesNewRomanPSMT"/>
          <w:kern w:val="0"/>
          <w:sz w:val="24"/>
          <w:szCs w:val="24"/>
        </w:rPr>
        <w:t>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快速安装</w:t>
      </w:r>
      <w:r>
        <w:rPr>
          <w:rFonts w:ascii="华文楷体" w:hAnsi="华文楷体" w:eastAsia="华文楷体" w:cs="TimesNewRomanPSMT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驱动程序进行自动安装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38004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/>
        </w:rPr>
        <w:t>驱动程序安装完成。</w:t>
      </w:r>
    </w:p>
    <w:p>
      <w:pPr>
        <w:widowControl/>
        <w:jc w:val="left"/>
      </w:pPr>
      <w:r>
        <w:drawing>
          <wp:inline distT="0" distB="0" distL="0" distR="0">
            <wp:extent cx="5181600" cy="319976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599" cy="320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pStyle w:val="4"/>
      </w:pPr>
      <w:bookmarkStart w:id="3" w:name="_Toc505883198"/>
      <w:r>
        <w:rPr>
          <w:rFonts w:ascii="TimesNewRomanPS-BoldMT" w:cs="TimesNewRomanPS-BoldMT"/>
          <w:bCs/>
        </w:rPr>
        <w:t xml:space="preserve">1.3 </w:t>
      </w:r>
      <w:r>
        <w:rPr>
          <w:rFonts w:hint="eastAsia"/>
        </w:rPr>
        <w:t>驱动程序使用</w:t>
      </w:r>
      <w:bookmarkEnd w:id="3"/>
    </w:p>
    <w:p>
      <w:pPr>
        <w:pStyle w:val="5"/>
        <w:rPr>
          <w:rFonts w:ascii="宋体-WinCharSetFFFF-H" w:eastAsia="宋体-WinCharSetFFFF-H" w:cs="宋体-WinCharSetFFFF-H"/>
        </w:rPr>
      </w:pPr>
      <w:r>
        <w:t>1.3.1</w:t>
      </w:r>
      <w:r>
        <w:rPr>
          <w:rFonts w:hint="eastAsia" w:ascii="宋体-WinCharSetFFFF-H" w:eastAsia="宋体-WinCharSetFFFF-H" w:cs="宋体-WinCharSetFFFF-H"/>
        </w:rPr>
        <w:t>证书软件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Ping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码相当于证书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的密码，需要妥善保管，新发出的证书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的密码是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111111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（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6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个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1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），为了您的证书的安全，请立即修改密码。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用户可以点击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开始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所有程序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上海华申证书软件软件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上海华申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CSP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软件，进入证书管理界面。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4457065" cy="3704590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3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输入原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Pin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吗和新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Pin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码，点击确认就可以修改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Pin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码了，请不要忘记您的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pin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码，如果忘记，请到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CA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发证中心进行密码的初始化。</w:t>
      </w:r>
    </w:p>
    <w:p>
      <w:pPr>
        <w:pStyle w:val="5"/>
        <w:rPr>
          <w:rFonts w:ascii="宋体-WinCharSetFFFF-H" w:eastAsia="宋体-WinCharSetFFFF-H" w:cs="宋体-WinCharSetFFFF-H"/>
        </w:rPr>
      </w:pPr>
      <w:r>
        <w:t xml:space="preserve">1.3.2 </w:t>
      </w:r>
      <w:r>
        <w:rPr>
          <w:rFonts w:hint="eastAsia" w:ascii="宋体-WinCharSetFFFF-H" w:eastAsia="宋体-WinCharSetFFFF-H" w:cs="宋体-WinCharSetFFFF-H"/>
        </w:rPr>
        <w:t>检测软件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检测软件是用来检测客户环境上是否成功的设置了可信任站点，是否安装了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一些必要的控件，检测您的证书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是否有效，检测您的证书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能否成功盖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章。用户可以点击桌面上的新点检测软件图标来启动检测软件。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0" distR="0">
            <wp:extent cx="713740" cy="95186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ascii="华文楷体" w:hAnsi="华文楷体" w:eastAsia="华文楷体" w:cs="宋体-WinCharSetFFFF-H"/>
          <w:kern w:val="0"/>
          <w:sz w:val="24"/>
          <w:szCs w:val="24"/>
        </w:rPr>
        <w:t>“一键检测”如果检测通过，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表示您的证书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是可以正常使用的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0" distR="0">
            <wp:extent cx="5274310" cy="33331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如果出现此提示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33337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出现的原因可能是您的证书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驱动没有装好或者是证书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是无法使用</w:t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的，请重新安装证书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驱动，或者马上联系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CA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进行更换。</w:t>
      </w:r>
    </w:p>
    <w:p>
      <w:pPr>
        <w:rPr>
          <w:rFonts w:ascii="宋体-WinCharSetFFFF-H" w:eastAsia="宋体-WinCharSetFFFF-H" w:cs="宋体-WinCharSetFFFF-H"/>
          <w:kern w:val="0"/>
          <w:szCs w:val="21"/>
        </w:rPr>
      </w:pPr>
    </w:p>
    <w:p>
      <w:pPr>
        <w:rPr>
          <w:rFonts w:ascii="宋体" w:hAnsi="宋体" w:cs="宋体"/>
          <w:b/>
          <w:kern w:val="0"/>
          <w:sz w:val="24"/>
          <w:szCs w:val="24"/>
        </w:rPr>
      </w:pP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ascii="华文楷体" w:hAnsi="华文楷体" w:eastAsia="华文楷体" w:cs="宋体-WinCharSetFFFF-H"/>
          <w:kern w:val="0"/>
          <w:sz w:val="24"/>
          <w:szCs w:val="24"/>
        </w:rPr>
        <w:t>“证书显示”可以查看证书信息</w:t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0" distR="0">
            <wp:extent cx="5274310" cy="33413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ascii="华文楷体" w:hAnsi="华文楷体" w:eastAsia="华文楷体" w:cs="宋体-WinCharSetFFFF-H"/>
          <w:kern w:val="0"/>
          <w:sz w:val="24"/>
          <w:szCs w:val="24"/>
        </w:rPr>
        <w:t>“签章显示”可以进行签章检测</w:t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0" distR="0">
            <wp:extent cx="5274310" cy="33515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br w:type="page"/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再页面上进行签章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322453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如果能成功加盖印章，则证明您的证书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没有问题。</w:t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如果出现其他的提示，请及时和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CA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联系。</w:t>
      </w:r>
    </w:p>
    <w:p>
      <w:pPr>
        <w:pStyle w:val="4"/>
        <w:rPr>
          <w:sz w:val="21"/>
          <w:szCs w:val="21"/>
        </w:rPr>
      </w:pPr>
      <w:bookmarkStart w:id="4" w:name="_Toc505883199"/>
      <w:r>
        <w:rPr>
          <w:rFonts w:ascii="TimesNewRomanPS-BoldMT" w:cs="TimesNewRomanPS-BoldMT"/>
          <w:bCs/>
        </w:rPr>
        <w:t>1.4</w:t>
      </w:r>
      <w:r>
        <w:rPr>
          <w:rFonts w:hint="eastAsia" w:ascii="TimesNewRomanPS-BoldMT" w:cs="TimesNewRomanPS-BoldMT"/>
          <w:bCs/>
        </w:rPr>
        <w:t xml:space="preserve"> </w:t>
      </w:r>
      <w:r>
        <w:rPr>
          <w:rFonts w:hint="eastAsia"/>
        </w:rPr>
        <w:t>运行软件</w:t>
      </w:r>
      <w:bookmarkEnd w:id="4"/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软件安装好以后，会在桌面上产生一个快捷图标“新点投标文件制作软件”，直接双击这个图标，就可以进入软件，或者从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Windows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的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开始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所有程序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新点软件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新点投标文件制作软件启动程序。</w:t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</w:p>
    <w:p>
      <w:pPr>
        <w:pStyle w:val="16"/>
      </w:pPr>
      <w:bookmarkStart w:id="5" w:name="_Toc505883200"/>
      <w:r>
        <w:rPr>
          <w:rFonts w:hint="eastAsia"/>
        </w:rPr>
        <w:t>二、</w:t>
      </w:r>
      <w:r>
        <w:t xml:space="preserve"> </w:t>
      </w:r>
      <w:r>
        <w:rPr>
          <w:rFonts w:hint="eastAsia"/>
        </w:rPr>
        <w:t>软件主界面及相关介绍</w:t>
      </w:r>
      <w:bookmarkEnd w:id="5"/>
    </w:p>
    <w:p>
      <w:pPr>
        <w:autoSpaceDE w:val="0"/>
        <w:autoSpaceDN w:val="0"/>
        <w:adjustRightInd w:val="0"/>
        <w:ind w:firstLine="240" w:firstLineChars="10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左边的操作流程栏以投标文件规定的投标文件组成来显示，此操作手册中以所有文件都显示来做示例讲解，用户实际操作过程中可根据实际的操作流程栏进行投标文件的编制。</w:t>
      </w:r>
    </w:p>
    <w:p>
      <w:pPr>
        <w:autoSpaceDE w:val="0"/>
        <w:autoSpaceDN w:val="0"/>
        <w:adjustRightInd w:val="0"/>
        <w:ind w:firstLine="210" w:firstLineChars="100"/>
        <w:jc w:val="left"/>
        <w:rPr>
          <w:rFonts w:hint="eastAsia"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0" distR="0">
            <wp:extent cx="5274310" cy="27514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" w:name="_Toc505883201"/>
      <w:r>
        <w:rPr>
          <w:rFonts w:ascii="TimesNewRomanPS-BoldMT" w:cs="TimesNewRomanPS-BoldMT"/>
          <w:bCs/>
        </w:rPr>
        <w:t xml:space="preserve">2.1 </w:t>
      </w:r>
      <w:r>
        <w:rPr>
          <w:rFonts w:hint="eastAsia"/>
        </w:rPr>
        <w:t>制作投标文件流程</w:t>
      </w:r>
      <w:bookmarkEnd w:id="6"/>
    </w:p>
    <w:p>
      <w:pPr>
        <w:pStyle w:val="5"/>
      </w:pPr>
      <w:r>
        <w:t xml:space="preserve">2.1.1 </w:t>
      </w:r>
      <w:r>
        <w:rPr>
          <w:rFonts w:hint="eastAsia"/>
        </w:rPr>
        <w:t>新建项目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新建项目：点击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文件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新建工程，或者点击软件栏上的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新建工程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。点击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浏览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选择招标文件（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*.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GY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ZF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格式）或者答疑文件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(*.GYCF)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打开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32619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pStyle w:val="5"/>
      </w:pPr>
      <w:r>
        <w:t xml:space="preserve">2.1.2 </w:t>
      </w:r>
      <w:r>
        <w:rPr>
          <w:rFonts w:hint="eastAsia"/>
        </w:rPr>
        <w:t>浏览招标文件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点击左边流程图上的【浏览招标文件】在这界面上会显示招标文件相关信息，也可以实现导出答疑文件，导出技术标评标办法，导出工程量清单功能。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5996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pStyle w:val="5"/>
      </w:pPr>
      <w:r>
        <w:rPr>
          <w:rFonts w:ascii="Cambria,Bold" w:eastAsia="Cambria,Bold" w:cs="Cambria,Bold"/>
          <w:bCs/>
        </w:rPr>
        <w:t>2.1.</w:t>
      </w:r>
      <w:r>
        <w:rPr>
          <w:rFonts w:hint="eastAsia" w:ascii="Cambria,Bold" w:eastAsia="Cambria,Bold" w:cs="Cambria,Bold"/>
          <w:bCs/>
        </w:rPr>
        <w:t>3</w:t>
      </w:r>
      <w:r>
        <w:rPr>
          <w:rFonts w:hint="eastAsia"/>
        </w:rPr>
        <w:t>投标文件封面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点击左边流程图上的【封面】，在此界面中填写投标文件封面的内容</w:t>
      </w:r>
      <w:bookmarkStart w:id="7" w:name="_GoBack"/>
      <w:bookmarkEnd w:id="7"/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，程序会自动保存。</w:t>
      </w:r>
    </w:p>
    <w:p>
      <w:pPr>
        <w:widowControl/>
        <w:jc w:val="left"/>
        <w:rPr>
          <w:rFonts w:hint="eastAsia" w:ascii="宋体-WinCharSetFFFF-H" w:eastAsia="宋体-WinCharSetFFFF-H" w:cs="宋体-WinCharSetFFFF-H"/>
          <w:kern w:val="0"/>
          <w:szCs w:val="21"/>
        </w:rPr>
      </w:pPr>
      <w:r>
        <w:drawing>
          <wp:inline distT="0" distB="0" distL="0" distR="0">
            <wp:extent cx="5274310" cy="27038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ascii="Cambria,Bold" w:eastAsia="Cambria,Bold" w:cs="Cambria,Bold"/>
          <w:bCs/>
        </w:rPr>
        <w:t xml:space="preserve">2.1.4 </w:t>
      </w:r>
      <w:r>
        <w:rPr>
          <w:rFonts w:hint="eastAsia"/>
        </w:rPr>
        <w:t>投标函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点击左边流程图上的【投标函】，在此界面中填写投标函的内容，程序会自动保存。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6619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Cambria,Bold" w:eastAsia="Cambria,Bold" w:cs="Cambria,Bold"/>
          <w:bCs/>
        </w:rPr>
      </w:pPr>
      <w:r>
        <w:rPr>
          <w:rFonts w:ascii="Cambria,Bold" w:eastAsia="Cambria,Bold" w:cs="Cambria,Bold"/>
          <w:bCs/>
        </w:rPr>
        <w:t>2.1.5</w:t>
      </w:r>
      <w:r>
        <w:t>承诺函</w:t>
      </w:r>
    </w:p>
    <w:p>
      <w:pPr>
        <w:rPr>
          <w:rFonts w:hint="eastAsia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点击左边流程图上的【承诺函】，在此界面中可以直接编辑，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手写签名，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也可导入编辑好的文档。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65239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  <w:szCs w:val="24"/>
        </w:rPr>
      </w:pPr>
    </w:p>
    <w:p>
      <w:pPr>
        <w:pStyle w:val="5"/>
      </w:pPr>
      <w:r>
        <w:rPr>
          <w:rFonts w:ascii="Cambria,Bold" w:eastAsia="Cambria,Bold" w:cs="Cambria,Bold"/>
          <w:bCs/>
        </w:rPr>
        <w:t>2.1.6</w:t>
      </w:r>
      <w:r>
        <w:rPr>
          <w:rFonts w:hint="eastAsia"/>
        </w:rPr>
        <w:t>法人代表人委托书</w:t>
      </w:r>
    </w:p>
    <w:p>
      <w:pPr>
        <w:rPr>
          <w:rFonts w:hint="eastAsia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点击左边流程图上的【法人代表人委托书】，在此界面中可以直接编辑，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手写签名，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也可导入编辑好的文档。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84543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-WinCharSetFFFF-H" w:eastAsia="宋体-WinCharSetFFFF-H" w:cs="宋体-WinCharSetFFFF-H"/>
          <w:kern w:val="0"/>
          <w:szCs w:val="21"/>
        </w:rPr>
      </w:pPr>
    </w:p>
    <w:p>
      <w:pPr>
        <w:pStyle w:val="5"/>
      </w:pPr>
      <w:r>
        <w:rPr>
          <w:rFonts w:ascii="Cambria,Bold" w:eastAsia="Cambria,Bold" w:cs="Cambria,Bold"/>
          <w:bCs/>
        </w:rPr>
        <w:t>2.1.</w:t>
      </w:r>
      <w:r>
        <w:rPr>
          <w:rFonts w:hint="eastAsia" w:ascii="Cambria,Bold" w:eastAsia="Cambria,Bold" w:cs="Cambria,Bold"/>
          <w:bCs/>
        </w:rPr>
        <w:t>7</w:t>
      </w:r>
      <w:r>
        <w:rPr>
          <w:rFonts w:hint="eastAsia"/>
        </w:rPr>
        <w:t>开标一览表</w:t>
      </w:r>
    </w:p>
    <w:p>
      <w:pPr>
        <w:rPr>
          <w:rFonts w:hint="eastAsia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点击左边流程图上的【开标一览表】，在此界面中可以直接编辑，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手写签名，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也可导入编辑好的文档。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6504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pageBreakBefore/>
        <w:rPr>
          <w:rFonts w:hint="eastAsia" w:ascii="宋体-WinCharSetFFFF-H" w:eastAsia="宋体-WinCharSetFFFF-H" w:cs="宋体-WinCharSetFFFF-H"/>
        </w:rPr>
      </w:pPr>
      <w:r>
        <w:t>2.1.8 分项报价明细表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rPr>
          <w:rFonts w:hint="eastAsia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点击左边流程图上的【分项报价明细表】，在此界面中可以直接编辑，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手写签名，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也可导入编辑好的文档。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67398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t>2.1.9商务应答表</w:t>
      </w:r>
    </w:p>
    <w:p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点击左边流程图上的【上午应答表】，在此界面中可以直接编辑，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手写签名，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也可导入编辑好的文档。</w:t>
      </w:r>
    </w:p>
    <w:p>
      <w:pPr>
        <w:widowControl/>
        <w:jc w:val="left"/>
        <w:rPr>
          <w:rFonts w:hint="eastAsia" w:ascii="宋体" w:hAnsi="宋体" w:cs="宋体"/>
          <w:b/>
          <w:kern w:val="0"/>
          <w:sz w:val="24"/>
          <w:szCs w:val="24"/>
        </w:rPr>
      </w:pPr>
      <w:r>
        <w:drawing>
          <wp:inline distT="0" distB="0" distL="0" distR="0">
            <wp:extent cx="5274310" cy="27457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pStyle w:val="5"/>
      </w:pPr>
      <w:r>
        <w:t>2.1.10投标人基本情况表</w:t>
      </w:r>
    </w:p>
    <w:p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点击左边流程图上的【投标人基本情况表】，在此界面中可以直接编辑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、手写签名，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也可导入编辑好的文档。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74002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-WinCharSetFFFF-H" w:eastAsia="宋体-WinCharSetFFFF-H" w:cs="宋体-WinCharSetFFFF-H"/>
          <w:kern w:val="0"/>
          <w:szCs w:val="21"/>
        </w:rPr>
      </w:pPr>
    </w:p>
    <w:p>
      <w:pPr>
        <w:pStyle w:val="5"/>
      </w:pPr>
      <w:r>
        <w:t>2.1.</w:t>
      </w:r>
      <w:r>
        <w:rPr>
          <w:rFonts w:hint="eastAsia"/>
        </w:rPr>
        <w:t>11投标人类似项目业绩一览表</w:t>
      </w:r>
    </w:p>
    <w:p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点击左边流程图上的【投标人类似项目业绩一览表】，在此界面中可以直接编辑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  <w:lang w:eastAsia="zh-CN"/>
        </w:rPr>
        <w:t>、手写签名，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也可导入编辑好的文档。</w:t>
      </w:r>
    </w:p>
    <w:p>
      <w:pPr>
        <w:widowControl/>
        <w:jc w:val="left"/>
        <w:rPr>
          <w:rFonts w:hint="eastAsia" w:ascii="华文楷体" w:hAnsi="华文楷体" w:eastAsia="华文楷体" w:cs="宋体-WinCharSetFFFF-H"/>
          <w:b/>
          <w:kern w:val="0"/>
          <w:sz w:val="24"/>
          <w:szCs w:val="24"/>
        </w:rPr>
      </w:pPr>
      <w:r>
        <w:drawing>
          <wp:inline distT="0" distB="0" distL="0" distR="0">
            <wp:extent cx="5274310" cy="277622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t>2.1.</w:t>
      </w:r>
      <w:r>
        <w:rPr>
          <w:rFonts w:hint="eastAsia"/>
        </w:rPr>
        <w:t>12 投标产品技术参数表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ascii="华文楷体" w:hAnsi="华文楷体" w:eastAsia="华文楷体" w:cs="宋体-WinCharSetFFFF-H"/>
          <w:kern w:val="0"/>
          <w:sz w:val="24"/>
          <w:szCs w:val="24"/>
        </w:rPr>
        <w:t>参考上一步操作</w:t>
      </w:r>
    </w:p>
    <w:p>
      <w:pPr>
        <w:pStyle w:val="5"/>
      </w:pPr>
      <w:r>
        <w:rPr>
          <w:rFonts w:hint="eastAsia"/>
        </w:rPr>
        <w:t>2.1.11联投标人本项目管理、技术、服务人员情况表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ascii="华文楷体" w:hAnsi="华文楷体" w:eastAsia="华文楷体" w:cs="宋体-WinCharSetFFFF-H"/>
          <w:kern w:val="0"/>
          <w:sz w:val="24"/>
          <w:szCs w:val="24"/>
        </w:rPr>
        <w:t>参考上一步操作</w:t>
      </w:r>
    </w:p>
    <w:p>
      <w:pPr>
        <w:pStyle w:val="5"/>
      </w:pPr>
      <w:r>
        <w:rPr>
          <w:rFonts w:hint="eastAsia"/>
        </w:rPr>
        <w:t>2.1.12中小企业声明函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ascii="华文楷体" w:hAnsi="华文楷体" w:eastAsia="华文楷体" w:cs="宋体-WinCharSetFFFF-H"/>
          <w:kern w:val="0"/>
          <w:sz w:val="24"/>
          <w:szCs w:val="24"/>
        </w:rPr>
        <w:t>参考上一步操作</w:t>
      </w:r>
    </w:p>
    <w:p>
      <w:pPr>
        <w:pStyle w:val="5"/>
      </w:pPr>
      <w:r>
        <w:rPr>
          <w:rFonts w:hint="eastAsia"/>
        </w:rPr>
        <w:t>2.1.13 大联合体协议书</w:t>
      </w:r>
    </w:p>
    <w:p>
      <w:pPr>
        <w:autoSpaceDE w:val="0"/>
        <w:autoSpaceDN w:val="0"/>
        <w:adjustRightInd w:val="0"/>
        <w:jc w:val="left"/>
        <w:rPr>
          <w:rFonts w:hint="eastAsia" w:ascii="华文楷体" w:hAnsi="华文楷体" w:eastAsia="华文楷体" w:cs="宋体-WinCharSetFFFF-H"/>
          <w:kern w:val="0"/>
          <w:sz w:val="24"/>
          <w:szCs w:val="24"/>
        </w:rPr>
      </w:pPr>
      <w:r>
        <w:rPr>
          <w:rFonts w:ascii="华文楷体" w:hAnsi="华文楷体" w:eastAsia="华文楷体" w:cs="宋体-WinCharSetFFFF-H"/>
          <w:kern w:val="0"/>
          <w:sz w:val="24"/>
          <w:szCs w:val="24"/>
        </w:rPr>
        <w:t>参考上一步操作</w:t>
      </w:r>
    </w:p>
    <w:p>
      <w:pPr>
        <w:pStyle w:val="5"/>
      </w:pPr>
      <w:r>
        <w:t>2.1.1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生成投标文件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生成投标文件: 点击左边流程图上的【生成投标文件】，本软件为了方便用户进行操作，在界面上哪些文件已经转换成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PDF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，哪些文件已经签章，点击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上方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批量转换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按钮，进行批量转换将未转换的文件转换成PDF。转换成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PDF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以后，点击上方&lt;标书签章&gt;按钮对未进行签章文件在文件相应的签章位置进行电子签章。电子签章完成之后，点击上方的&lt;预览标书&gt;按钮进行标书预览，上述步骤完成之后点击上方&lt;生成标书&gt;按钮，生成标书。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hint="eastAsia"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0" distR="0">
            <wp:extent cx="5274310" cy="263525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79082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宋体-WinCharSetFFFF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imesNewRomanPS-BoldMT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Cambria,Bold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rPr>
        <w:rFonts w:ascii="宋体-WinCharSetFFFF-H" w:eastAsia="宋体-WinCharSetFFFF-H" w:cs="宋体-WinCharSetFFFF-H"/>
        <w:kern w:val="0"/>
      </w:rPr>
    </w:pPr>
    <w:r>
      <w:rPr>
        <w:rFonts w:hint="eastAsia" w:ascii="宋体-WinCharSetFFFF-H" w:eastAsia="宋体-WinCharSetFFFF-H" w:cs="宋体-WinCharSetFFFF-H"/>
        <w:kern w:val="0"/>
      </w:rPr>
      <w:t>广元市公共资源交易平台－电子投标文件制作软件操作手册</w:t>
    </w:r>
  </w:p>
  <w:p>
    <w:pPr>
      <w:pStyle w:val="1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752"/>
    <w:rsid w:val="000115AB"/>
    <w:rsid w:val="00013AD6"/>
    <w:rsid w:val="000577B8"/>
    <w:rsid w:val="0006481E"/>
    <w:rsid w:val="000E27B7"/>
    <w:rsid w:val="000F3457"/>
    <w:rsid w:val="00112B74"/>
    <w:rsid w:val="001135C5"/>
    <w:rsid w:val="0013508B"/>
    <w:rsid w:val="00147EAA"/>
    <w:rsid w:val="00150634"/>
    <w:rsid w:val="001677B3"/>
    <w:rsid w:val="001779C4"/>
    <w:rsid w:val="001B11C9"/>
    <w:rsid w:val="001B55ED"/>
    <w:rsid w:val="00205FA8"/>
    <w:rsid w:val="002077C5"/>
    <w:rsid w:val="0023358C"/>
    <w:rsid w:val="00287056"/>
    <w:rsid w:val="00295844"/>
    <w:rsid w:val="002B1B08"/>
    <w:rsid w:val="002B4EBE"/>
    <w:rsid w:val="002B61BF"/>
    <w:rsid w:val="002D5C4A"/>
    <w:rsid w:val="00363704"/>
    <w:rsid w:val="003923C3"/>
    <w:rsid w:val="00392DF3"/>
    <w:rsid w:val="00396D31"/>
    <w:rsid w:val="004251B3"/>
    <w:rsid w:val="0043036F"/>
    <w:rsid w:val="00452B19"/>
    <w:rsid w:val="0046153F"/>
    <w:rsid w:val="00464134"/>
    <w:rsid w:val="00472E42"/>
    <w:rsid w:val="00473DDA"/>
    <w:rsid w:val="004A7C3A"/>
    <w:rsid w:val="004E4462"/>
    <w:rsid w:val="004F77B8"/>
    <w:rsid w:val="00530715"/>
    <w:rsid w:val="00533E84"/>
    <w:rsid w:val="005600A2"/>
    <w:rsid w:val="00560289"/>
    <w:rsid w:val="00567D4C"/>
    <w:rsid w:val="00574982"/>
    <w:rsid w:val="00582C7B"/>
    <w:rsid w:val="005C2BDD"/>
    <w:rsid w:val="005D4B02"/>
    <w:rsid w:val="005E64F4"/>
    <w:rsid w:val="005F64A2"/>
    <w:rsid w:val="00623DED"/>
    <w:rsid w:val="00662DB8"/>
    <w:rsid w:val="006C066F"/>
    <w:rsid w:val="006C27BD"/>
    <w:rsid w:val="006C5BA8"/>
    <w:rsid w:val="006E2399"/>
    <w:rsid w:val="006F420C"/>
    <w:rsid w:val="00703538"/>
    <w:rsid w:val="00710094"/>
    <w:rsid w:val="007110F1"/>
    <w:rsid w:val="00714881"/>
    <w:rsid w:val="00731EA2"/>
    <w:rsid w:val="007434CA"/>
    <w:rsid w:val="00767B58"/>
    <w:rsid w:val="00772707"/>
    <w:rsid w:val="007775BA"/>
    <w:rsid w:val="007B2526"/>
    <w:rsid w:val="007E7AAD"/>
    <w:rsid w:val="007F3B25"/>
    <w:rsid w:val="007F7671"/>
    <w:rsid w:val="0080026F"/>
    <w:rsid w:val="00804892"/>
    <w:rsid w:val="00806BF7"/>
    <w:rsid w:val="008126AB"/>
    <w:rsid w:val="00837197"/>
    <w:rsid w:val="00843D2E"/>
    <w:rsid w:val="00844A62"/>
    <w:rsid w:val="008452B4"/>
    <w:rsid w:val="00845721"/>
    <w:rsid w:val="00854C0C"/>
    <w:rsid w:val="00892D30"/>
    <w:rsid w:val="008B3ECB"/>
    <w:rsid w:val="008C1946"/>
    <w:rsid w:val="008C4519"/>
    <w:rsid w:val="00951252"/>
    <w:rsid w:val="009957A7"/>
    <w:rsid w:val="009E0C35"/>
    <w:rsid w:val="009E68C5"/>
    <w:rsid w:val="009F1DB7"/>
    <w:rsid w:val="00A63EF3"/>
    <w:rsid w:val="00A93584"/>
    <w:rsid w:val="00AB5485"/>
    <w:rsid w:val="00AD5714"/>
    <w:rsid w:val="00AE6BD7"/>
    <w:rsid w:val="00B02096"/>
    <w:rsid w:val="00B20F6C"/>
    <w:rsid w:val="00B85019"/>
    <w:rsid w:val="00B92473"/>
    <w:rsid w:val="00BB25A2"/>
    <w:rsid w:val="00BE3752"/>
    <w:rsid w:val="00C154E1"/>
    <w:rsid w:val="00C23343"/>
    <w:rsid w:val="00C443E2"/>
    <w:rsid w:val="00C45CBF"/>
    <w:rsid w:val="00C64254"/>
    <w:rsid w:val="00CA3D8D"/>
    <w:rsid w:val="00CB02FF"/>
    <w:rsid w:val="00CB67FE"/>
    <w:rsid w:val="00CB7722"/>
    <w:rsid w:val="00CE1BD7"/>
    <w:rsid w:val="00CE31C9"/>
    <w:rsid w:val="00D174A9"/>
    <w:rsid w:val="00D34ACF"/>
    <w:rsid w:val="00D52743"/>
    <w:rsid w:val="00D663C2"/>
    <w:rsid w:val="00D80184"/>
    <w:rsid w:val="00D840F7"/>
    <w:rsid w:val="00D97AD5"/>
    <w:rsid w:val="00DB2C18"/>
    <w:rsid w:val="00DE11E1"/>
    <w:rsid w:val="00DF0052"/>
    <w:rsid w:val="00DF5AF6"/>
    <w:rsid w:val="00DF5EC7"/>
    <w:rsid w:val="00DF7FD0"/>
    <w:rsid w:val="00E11232"/>
    <w:rsid w:val="00E2138D"/>
    <w:rsid w:val="00E358E5"/>
    <w:rsid w:val="00E72531"/>
    <w:rsid w:val="00E92AE7"/>
    <w:rsid w:val="00EA2146"/>
    <w:rsid w:val="00EE4396"/>
    <w:rsid w:val="00EF2A59"/>
    <w:rsid w:val="00EF5203"/>
    <w:rsid w:val="00EF6512"/>
    <w:rsid w:val="00F47D31"/>
    <w:rsid w:val="00F5622A"/>
    <w:rsid w:val="00F63B8A"/>
    <w:rsid w:val="00F82F15"/>
    <w:rsid w:val="00FA57F3"/>
    <w:rsid w:val="00FB03F7"/>
    <w:rsid w:val="00FB0B4D"/>
    <w:rsid w:val="00FB40EB"/>
    <w:rsid w:val="00FE0D38"/>
    <w:rsid w:val="562D422E"/>
    <w:rsid w:val="7B8D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6" w:lineRule="auto"/>
      <w:outlineLvl w:val="0"/>
    </w:pPr>
    <w:rPr>
      <w:rFonts w:cs="Arial"/>
      <w:b/>
      <w:kern w:val="44"/>
      <w:sz w:val="44"/>
      <w:szCs w:val="20"/>
    </w:rPr>
  </w:style>
  <w:style w:type="paragraph" w:styleId="3">
    <w:name w:val="heading 2"/>
    <w:basedOn w:val="1"/>
    <w:next w:val="1"/>
    <w:link w:val="2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theme="minorHAnsi"/>
      <w:b/>
      <w:kern w:val="0"/>
      <w:sz w:val="32"/>
      <w:szCs w:val="20"/>
    </w:rPr>
  </w:style>
  <w:style w:type="paragraph" w:styleId="4">
    <w:name w:val="heading 3"/>
    <w:basedOn w:val="1"/>
    <w:next w:val="1"/>
    <w:link w:val="25"/>
    <w:qFormat/>
    <w:uiPriority w:val="0"/>
    <w:pPr>
      <w:keepNext/>
      <w:keepLines/>
      <w:spacing w:before="260" w:after="260" w:line="413" w:lineRule="auto"/>
      <w:jc w:val="left"/>
      <w:outlineLvl w:val="2"/>
    </w:pPr>
    <w:rPr>
      <w:rFonts w:eastAsia="华文楷体" w:cs="Arial"/>
      <w:b/>
      <w:kern w:val="0"/>
      <w:sz w:val="36"/>
      <w:szCs w:val="20"/>
    </w:rPr>
  </w:style>
  <w:style w:type="paragraph" w:styleId="5">
    <w:name w:val="heading 4"/>
    <w:basedOn w:val="1"/>
    <w:next w:val="1"/>
    <w:link w:val="26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华文楷体"/>
      <w:b/>
      <w:kern w:val="0"/>
      <w:sz w:val="28"/>
      <w:szCs w:val="20"/>
    </w:rPr>
  </w:style>
  <w:style w:type="paragraph" w:styleId="6">
    <w:name w:val="heading 5"/>
    <w:basedOn w:val="1"/>
    <w:next w:val="1"/>
    <w:link w:val="27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rFonts w:cstheme="minorBidi"/>
      <w:b/>
      <w:bCs/>
      <w:sz w:val="28"/>
      <w:szCs w:val="28"/>
    </w:rPr>
  </w:style>
  <w:style w:type="paragraph" w:styleId="7">
    <w:name w:val="heading 6"/>
    <w:basedOn w:val="1"/>
    <w:next w:val="1"/>
    <w:link w:val="28"/>
    <w:qFormat/>
    <w:uiPriority w:val="0"/>
    <w:pPr>
      <w:keepNext/>
      <w:keepLines/>
      <w:widowControl/>
      <w:tabs>
        <w:tab w:val="left" w:pos="1440"/>
      </w:tabs>
      <w:spacing w:before="240" w:after="64" w:line="317" w:lineRule="auto"/>
      <w:ind w:left="1152" w:hanging="1152"/>
      <w:jc w:val="left"/>
      <w:outlineLvl w:val="5"/>
    </w:pPr>
    <w:rPr>
      <w:rFonts w:ascii="Arial" w:hAnsi="Arial" w:eastAsia="黑体"/>
      <w:b/>
      <w:kern w:val="0"/>
      <w:sz w:val="24"/>
      <w:szCs w:val="20"/>
    </w:rPr>
  </w:style>
  <w:style w:type="paragraph" w:styleId="8">
    <w:name w:val="heading 7"/>
    <w:basedOn w:val="1"/>
    <w:next w:val="1"/>
    <w:link w:val="29"/>
    <w:qFormat/>
    <w:uiPriority w:val="0"/>
    <w:pPr>
      <w:keepNext/>
      <w:keepLines/>
      <w:widowControl/>
      <w:tabs>
        <w:tab w:val="left" w:pos="2520"/>
      </w:tabs>
      <w:spacing w:before="240" w:after="64" w:line="317" w:lineRule="auto"/>
      <w:ind w:left="1296" w:hanging="1296"/>
      <w:jc w:val="left"/>
      <w:outlineLvl w:val="6"/>
    </w:pPr>
    <w:rPr>
      <w:b/>
      <w:kern w:val="0"/>
      <w:sz w:val="24"/>
      <w:szCs w:val="20"/>
    </w:rPr>
  </w:style>
  <w:style w:type="paragraph" w:styleId="9">
    <w:name w:val="heading 8"/>
    <w:basedOn w:val="1"/>
    <w:next w:val="1"/>
    <w:link w:val="30"/>
    <w:qFormat/>
    <w:uiPriority w:val="0"/>
    <w:pPr>
      <w:keepNext/>
      <w:keepLines/>
      <w:widowControl/>
      <w:tabs>
        <w:tab w:val="left" w:pos="1440"/>
      </w:tabs>
      <w:spacing w:before="240" w:after="64" w:line="317" w:lineRule="auto"/>
      <w:ind w:left="1440" w:hanging="1440"/>
      <w:jc w:val="left"/>
      <w:outlineLvl w:val="7"/>
    </w:pPr>
    <w:rPr>
      <w:rFonts w:ascii="Arial" w:hAnsi="Arial" w:eastAsia="黑体"/>
      <w:kern w:val="0"/>
      <w:sz w:val="24"/>
      <w:szCs w:val="20"/>
    </w:rPr>
  </w:style>
  <w:style w:type="paragraph" w:styleId="10">
    <w:name w:val="heading 9"/>
    <w:basedOn w:val="1"/>
    <w:next w:val="1"/>
    <w:link w:val="31"/>
    <w:qFormat/>
    <w:uiPriority w:val="0"/>
    <w:pPr>
      <w:keepNext/>
      <w:keepLines/>
      <w:widowControl/>
      <w:tabs>
        <w:tab w:val="left" w:pos="1584"/>
      </w:tabs>
      <w:spacing w:before="240" w:after="64" w:line="317" w:lineRule="auto"/>
      <w:ind w:left="1584" w:hanging="1584"/>
      <w:jc w:val="left"/>
      <w:outlineLvl w:val="8"/>
    </w:pPr>
    <w:rPr>
      <w:rFonts w:ascii="Arial" w:hAnsi="Arial" w:eastAsia="黑体"/>
      <w:kern w:val="0"/>
      <w:sz w:val="20"/>
      <w:szCs w:val="20"/>
    </w:rPr>
  </w:style>
  <w:style w:type="character" w:default="1" w:styleId="18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uiPriority w:val="39"/>
    <w:pPr>
      <w:ind w:left="840" w:leftChars="400"/>
    </w:pPr>
  </w:style>
  <w:style w:type="paragraph" w:styleId="12">
    <w:name w:val="Balloon Text"/>
    <w:basedOn w:val="1"/>
    <w:link w:val="33"/>
    <w:semiHidden/>
    <w:unhideWhenUsed/>
    <w:uiPriority w:val="99"/>
    <w:rPr>
      <w:sz w:val="18"/>
      <w:szCs w:val="18"/>
    </w:rPr>
  </w:style>
  <w:style w:type="paragraph" w:styleId="13">
    <w:name w:val="footer"/>
    <w:basedOn w:val="1"/>
    <w:link w:val="3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uiPriority w:val="39"/>
  </w:style>
  <w:style w:type="paragraph" w:styleId="16">
    <w:name w:val="Title"/>
    <w:basedOn w:val="1"/>
    <w:link w:val="23"/>
    <w:qFormat/>
    <w:uiPriority w:val="0"/>
    <w:pPr>
      <w:adjustRightInd w:val="0"/>
      <w:spacing w:before="240" w:after="60" w:line="420" w:lineRule="atLeast"/>
      <w:jc w:val="left"/>
      <w:textAlignment w:val="baseline"/>
      <w:outlineLvl w:val="0"/>
    </w:pPr>
    <w:rPr>
      <w:rFonts w:ascii="Arial" w:hAnsi="Arial" w:eastAsia="华文楷体" w:cs="Arial"/>
      <w:b/>
      <w:kern w:val="0"/>
      <w:sz w:val="32"/>
      <w:szCs w:val="20"/>
    </w:rPr>
  </w:style>
  <w:style w:type="character" w:styleId="19">
    <w:name w:val="Strong"/>
    <w:qFormat/>
    <w:uiPriority w:val="22"/>
    <w:rPr>
      <w:b/>
      <w:bCs/>
    </w:rPr>
  </w:style>
  <w:style w:type="character" w:styleId="20">
    <w:name w:val="Emphasis"/>
    <w:qFormat/>
    <w:uiPriority w:val="20"/>
    <w:rPr>
      <w:i/>
      <w:iCs/>
    </w:rPr>
  </w:style>
  <w:style w:type="character" w:styleId="21">
    <w:name w:val="Hyperlink"/>
    <w:basedOn w:val="18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1 Char"/>
    <w:link w:val="2"/>
    <w:uiPriority w:val="0"/>
    <w:rPr>
      <w:rFonts w:cs="Arial"/>
      <w:b/>
      <w:kern w:val="44"/>
      <w:sz w:val="44"/>
    </w:rPr>
  </w:style>
  <w:style w:type="character" w:customStyle="1" w:styleId="23">
    <w:name w:val="标题 Char"/>
    <w:link w:val="16"/>
    <w:uiPriority w:val="0"/>
    <w:rPr>
      <w:rFonts w:ascii="Arial" w:hAnsi="Arial" w:eastAsia="华文楷体" w:cs="Arial"/>
      <w:b/>
      <w:sz w:val="32"/>
    </w:rPr>
  </w:style>
  <w:style w:type="character" w:customStyle="1" w:styleId="24">
    <w:name w:val="标题 2 Char"/>
    <w:link w:val="3"/>
    <w:uiPriority w:val="0"/>
    <w:rPr>
      <w:rFonts w:ascii="Arial" w:hAnsi="Arial" w:eastAsia="黑体" w:cstheme="minorHAnsi"/>
      <w:b/>
      <w:sz w:val="32"/>
    </w:rPr>
  </w:style>
  <w:style w:type="character" w:customStyle="1" w:styleId="25">
    <w:name w:val="标题 3 Char"/>
    <w:link w:val="4"/>
    <w:uiPriority w:val="0"/>
    <w:rPr>
      <w:rFonts w:eastAsia="华文楷体" w:cs="Arial"/>
      <w:b/>
      <w:sz w:val="36"/>
    </w:rPr>
  </w:style>
  <w:style w:type="character" w:customStyle="1" w:styleId="26">
    <w:name w:val="标题 4 Char"/>
    <w:link w:val="5"/>
    <w:uiPriority w:val="0"/>
    <w:rPr>
      <w:rFonts w:ascii="Arial" w:hAnsi="Arial" w:eastAsia="华文楷体"/>
      <w:b/>
      <w:sz w:val="28"/>
    </w:rPr>
  </w:style>
  <w:style w:type="character" w:customStyle="1" w:styleId="27">
    <w:name w:val="标题 5 Char"/>
    <w:basedOn w:val="18"/>
    <w:link w:val="6"/>
    <w:semiHidden/>
    <w:uiPriority w:val="9"/>
    <w:rPr>
      <w:rFonts w:cstheme="minorBidi"/>
      <w:b/>
      <w:bCs/>
      <w:kern w:val="2"/>
      <w:sz w:val="28"/>
      <w:szCs w:val="28"/>
    </w:rPr>
  </w:style>
  <w:style w:type="character" w:customStyle="1" w:styleId="28">
    <w:name w:val="标题 6 Char"/>
    <w:link w:val="7"/>
    <w:uiPriority w:val="0"/>
    <w:rPr>
      <w:rFonts w:ascii="Arial" w:hAnsi="Arial" w:eastAsia="黑体"/>
      <w:b/>
      <w:sz w:val="24"/>
    </w:rPr>
  </w:style>
  <w:style w:type="character" w:customStyle="1" w:styleId="29">
    <w:name w:val="标题 7 Char"/>
    <w:link w:val="8"/>
    <w:uiPriority w:val="0"/>
    <w:rPr>
      <w:b/>
      <w:sz w:val="24"/>
    </w:rPr>
  </w:style>
  <w:style w:type="character" w:customStyle="1" w:styleId="30">
    <w:name w:val="标题 8 Char"/>
    <w:link w:val="9"/>
    <w:uiPriority w:val="0"/>
    <w:rPr>
      <w:rFonts w:ascii="Arial" w:hAnsi="Arial" w:eastAsia="黑体"/>
      <w:sz w:val="24"/>
    </w:rPr>
  </w:style>
  <w:style w:type="character" w:customStyle="1" w:styleId="31">
    <w:name w:val="标题 9 Char"/>
    <w:link w:val="10"/>
    <w:uiPriority w:val="0"/>
    <w:rPr>
      <w:rFonts w:ascii="Arial" w:hAnsi="Arial" w:eastAsia="黑体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character" w:customStyle="1" w:styleId="33">
    <w:name w:val="批注框文本 Char"/>
    <w:basedOn w:val="18"/>
    <w:link w:val="12"/>
    <w:semiHidden/>
    <w:uiPriority w:val="99"/>
    <w:rPr>
      <w:kern w:val="2"/>
      <w:sz w:val="18"/>
      <w:szCs w:val="18"/>
    </w:rPr>
  </w:style>
  <w:style w:type="character" w:customStyle="1" w:styleId="34">
    <w:name w:val="页眉 Char"/>
    <w:basedOn w:val="18"/>
    <w:link w:val="14"/>
    <w:uiPriority w:val="99"/>
    <w:rPr>
      <w:kern w:val="2"/>
      <w:sz w:val="18"/>
      <w:szCs w:val="18"/>
    </w:rPr>
  </w:style>
  <w:style w:type="character" w:customStyle="1" w:styleId="35">
    <w:name w:val="页脚 Char"/>
    <w:basedOn w:val="18"/>
    <w:link w:val="13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84085B-C5E9-4214-B28C-7038933A4E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432</Words>
  <Characters>2469</Characters>
  <Lines>20</Lines>
  <Paragraphs>5</Paragraphs>
  <TotalTime>0</TotalTime>
  <ScaleCrop>false</ScaleCrop>
  <LinksUpToDate>false</LinksUpToDate>
  <CharactersWithSpaces>2896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2018-05-09T05:34:00Z</dcterms:created>
  <dc:creator>系统管理员</dc:creator>
  <cp:lastModifiedBy>NTKO</cp:lastModifiedBy>
  <cp:lastPrinted>2017-07-06T08:44:00Z</cp:lastPrinted>
  <dcterms:modified xsi:type="dcterms:W3CDTF">2019-07-24T00:47:21Z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